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DF" w:rsidRPr="004E3DD3" w:rsidRDefault="00A82EDF">
      <w:pPr>
        <w:pStyle w:val="Default"/>
        <w:rPr>
          <w:rFonts w:ascii="Cambria" w:hAnsi="Cambria" w:cs="Cambria"/>
          <w:sz w:val="22"/>
          <w:szCs w:val="22"/>
        </w:rPr>
      </w:pPr>
    </w:p>
    <w:p w:rsidR="00A82EDF" w:rsidRPr="004E3DD3" w:rsidRDefault="00A82EDF">
      <w:pPr>
        <w:pStyle w:val="Heading2"/>
        <w:ind w:left="7080"/>
        <w:rPr>
          <w:sz w:val="22"/>
          <w:szCs w:val="22"/>
        </w:rPr>
      </w:pPr>
      <w:r w:rsidRPr="004E3DD3">
        <w:rPr>
          <w:sz w:val="22"/>
          <w:szCs w:val="22"/>
        </w:rPr>
        <w:t>Załącznik II.1</w:t>
      </w:r>
    </w:p>
    <w:p w:rsidR="00A82EDF" w:rsidRPr="004E3DD3" w:rsidRDefault="00A82EDF">
      <w:pPr>
        <w:pStyle w:val="Heading2"/>
        <w:rPr>
          <w:sz w:val="22"/>
          <w:szCs w:val="22"/>
        </w:rPr>
      </w:pPr>
    </w:p>
    <w:p w:rsidR="00A82EDF" w:rsidRPr="004E3DD3" w:rsidRDefault="00A82EDF">
      <w:pPr>
        <w:pStyle w:val="Heading2"/>
        <w:rPr>
          <w:color w:val="FF0000"/>
          <w:sz w:val="22"/>
          <w:szCs w:val="22"/>
        </w:rPr>
      </w:pPr>
      <w:r w:rsidRPr="004E3DD3">
        <w:rPr>
          <w:sz w:val="22"/>
          <w:szCs w:val="22"/>
        </w:rPr>
        <w:t>1.3. Karta modułu/przedmiotu</w:t>
      </w:r>
      <w:r w:rsidRPr="004E3DD3">
        <w:rPr>
          <w:sz w:val="22"/>
          <w:szCs w:val="22"/>
        </w:rPr>
        <w:tab/>
      </w:r>
      <w:r w:rsidRPr="004E3DD3">
        <w:rPr>
          <w:sz w:val="22"/>
          <w:szCs w:val="22"/>
        </w:rPr>
        <w:tab/>
      </w:r>
      <w:r w:rsidRPr="004E3DD3">
        <w:rPr>
          <w:sz w:val="22"/>
          <w:szCs w:val="22"/>
        </w:rPr>
        <w:tab/>
      </w:r>
      <w:r w:rsidRPr="004E3DD3">
        <w:rPr>
          <w:sz w:val="22"/>
          <w:szCs w:val="22"/>
        </w:rPr>
        <w:tab/>
      </w:r>
      <w:r w:rsidRPr="004E3DD3">
        <w:rPr>
          <w:sz w:val="22"/>
          <w:szCs w:val="22"/>
        </w:rPr>
        <w:tab/>
      </w:r>
      <w:r w:rsidRPr="004E3DD3">
        <w:rPr>
          <w:sz w:val="22"/>
          <w:szCs w:val="22"/>
        </w:rPr>
        <w:tab/>
      </w:r>
      <w:r w:rsidRPr="004E3DD3">
        <w:rPr>
          <w:sz w:val="22"/>
          <w:szCs w:val="22"/>
        </w:rPr>
        <w:tab/>
      </w:r>
    </w:p>
    <w:p w:rsidR="00A82EDF" w:rsidRPr="004E3DD3" w:rsidRDefault="00A82EDF">
      <w:pPr>
        <w:rPr>
          <w:rFonts w:ascii="Cambria" w:hAnsi="Cambria" w:cs="Cambria"/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A82EDF" w:rsidRPr="004E3DD3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82EDF" w:rsidRPr="004E3DD3" w:rsidRDefault="00A82EDF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A82EDF" w:rsidRPr="004E3DD3" w:rsidRDefault="00A82EDF" w:rsidP="00D70D9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Wiek XIX w lustrze poezji. Obrazy. Symbole. Znaki kultury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A82EDF" w:rsidRPr="004E3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82EDF" w:rsidRPr="004E3DD3" w:rsidRDefault="00A82EDF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A82EDF" w:rsidRPr="004E3DD3" w:rsidRDefault="00A82EDF" w:rsidP="00D70D9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Wiek XIX w lustrze poezji. Obrazy. Symbole. Znaki kultury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A82EDF" w:rsidRPr="004E3DD3">
        <w:trPr>
          <w:cantSplit/>
        </w:trPr>
        <w:tc>
          <w:tcPr>
            <w:tcW w:w="497" w:type="dxa"/>
            <w:vMerge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A82EDF" w:rsidRPr="004E3DD3" w:rsidRDefault="00A82EDF" w:rsidP="00586C4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</w:tc>
      </w:tr>
      <w:tr w:rsidR="00A82EDF" w:rsidRPr="004E3DD3">
        <w:trPr>
          <w:cantSplit/>
        </w:trPr>
        <w:tc>
          <w:tcPr>
            <w:tcW w:w="497" w:type="dxa"/>
            <w:vMerge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</w:tc>
      </w:tr>
      <w:tr w:rsidR="00A82EDF" w:rsidRPr="004E3DD3">
        <w:trPr>
          <w:cantSplit/>
        </w:trPr>
        <w:tc>
          <w:tcPr>
            <w:tcW w:w="497" w:type="dxa"/>
            <w:vMerge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Specjalność:</w:t>
            </w:r>
          </w:p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A82EDF" w:rsidRPr="004E3DD3" w:rsidRDefault="00A82EDF" w:rsidP="00586C4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nauczycielska</w:t>
            </w:r>
          </w:p>
        </w:tc>
      </w:tr>
      <w:tr w:rsidR="00A82EDF" w:rsidRPr="004E3DD3">
        <w:trPr>
          <w:cantSplit/>
        </w:trPr>
        <w:tc>
          <w:tcPr>
            <w:tcW w:w="497" w:type="dxa"/>
            <w:vMerge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A82EDF" w:rsidRPr="004E3DD3" w:rsidRDefault="00A82EDF" w:rsidP="00D70D9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II / 4 </w:t>
            </w:r>
          </w:p>
        </w:tc>
        <w:tc>
          <w:tcPr>
            <w:tcW w:w="3173" w:type="dxa"/>
            <w:gridSpan w:val="3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f</w:t>
            </w: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(literaturoznawczy)</w:t>
            </w:r>
          </w:p>
        </w:tc>
        <w:tc>
          <w:tcPr>
            <w:tcW w:w="3171" w:type="dxa"/>
            <w:gridSpan w:val="3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A82EDF" w:rsidRPr="004E3DD3">
        <w:trPr>
          <w:cantSplit/>
        </w:trPr>
        <w:tc>
          <w:tcPr>
            <w:tcW w:w="497" w:type="dxa"/>
            <w:vMerge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4E3DD3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A82EDF" w:rsidRPr="004E3DD3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A82EDF" w:rsidRPr="004E3DD3" w:rsidRDefault="00A82EDF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802"/>
        <w:gridCol w:w="7206"/>
      </w:tblGrid>
      <w:tr w:rsidR="00A82EDF" w:rsidRPr="004E3DD3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Koordynator 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przedmiotu / modułu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:rsidR="00A82EDF" w:rsidRPr="002B5A4A" w:rsidRDefault="00A82EDF" w:rsidP="009D79B8">
            <w:pPr>
              <w:rPr>
                <w:rFonts w:ascii="Cambria" w:hAnsi="Cambria" w:cs="Cambria"/>
                <w:sz w:val="22"/>
                <w:szCs w:val="22"/>
              </w:rPr>
            </w:pPr>
            <w:r w:rsidRPr="002B5A4A">
              <w:rPr>
                <w:rFonts w:ascii="Cambria" w:hAnsi="Cambria" w:cs="Cambria"/>
                <w:sz w:val="22"/>
                <w:szCs w:val="22"/>
              </w:rPr>
              <w:t>dr Katarzyna Jarosińska-Buriak</w:t>
            </w:r>
          </w:p>
        </w:tc>
      </w:tr>
      <w:tr w:rsidR="00A82EDF" w:rsidRPr="004E3DD3">
        <w:tc>
          <w:tcPr>
            <w:tcW w:w="2802" w:type="dxa"/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vAlign w:val="center"/>
          </w:tcPr>
          <w:p w:rsidR="00A82EDF" w:rsidRPr="002B5A4A" w:rsidRDefault="00A82EDF" w:rsidP="009D79B8">
            <w:pPr>
              <w:rPr>
                <w:rFonts w:ascii="Cambria" w:hAnsi="Cambria" w:cs="Cambria"/>
                <w:sz w:val="22"/>
                <w:szCs w:val="22"/>
              </w:rPr>
            </w:pPr>
            <w:r w:rsidRPr="002B5A4A">
              <w:rPr>
                <w:rFonts w:ascii="Cambria" w:hAnsi="Cambria" w:cs="Cambria"/>
                <w:sz w:val="22"/>
                <w:szCs w:val="22"/>
              </w:rPr>
              <w:t>dr Katarzyna Jarosińska-Buriak</w:t>
            </w:r>
          </w:p>
        </w:tc>
      </w:tr>
      <w:tr w:rsidR="00A82EDF" w:rsidRPr="004E3DD3">
        <w:tc>
          <w:tcPr>
            <w:tcW w:w="2802" w:type="dxa"/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vAlign w:val="center"/>
          </w:tcPr>
          <w:p w:rsidR="00A82EDF" w:rsidRPr="004E3DD3" w:rsidRDefault="00A82EDF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Wykształcenie umiejętności niezbędnych do wartościowania zjawisk literatury w kategoriach arcydzieła i arcydzielności.</w:t>
            </w:r>
          </w:p>
          <w:p w:rsidR="00A82EDF" w:rsidRPr="004E3DD3" w:rsidRDefault="00A82EDF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Pogłębienie i usystematyzowanie wiedzy o wybitnych </w:t>
            </w:r>
            <w:r>
              <w:rPr>
                <w:rFonts w:ascii="Cambria" w:hAnsi="Cambria" w:cs="Cambria"/>
                <w:sz w:val="22"/>
                <w:szCs w:val="22"/>
              </w:rPr>
              <w:t>twórcach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poezji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światowej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II poł. XIX w.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(przede wszystkim europejskiej) z jednoczesnym wprowadzeniem elementów analizy historycznoliterackiej. </w:t>
            </w:r>
          </w:p>
          <w:p w:rsidR="00A82EDF" w:rsidRPr="004E3DD3" w:rsidRDefault="00A82EDF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Wyposażenie w narzędzia i umiejętności pozwalające na rozpoznanie wybranych koncepcji filozoficznych epoki w dziele literackim, ze szczególnym uwzględnieniem ich konsekwencji znaczeniowych i formalnych.</w:t>
            </w:r>
          </w:p>
          <w:p w:rsidR="00A82EDF" w:rsidRPr="004E3DD3" w:rsidRDefault="00A82EDF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Usystematyzowanie wiedzy o najistotniejszych trendach, tendencjach i nurtach artystycznych epok, ze szczególnym uwzględnieniem postulatów dotyczących literatury oraz kontekstów filozoficznych. </w:t>
            </w:r>
          </w:p>
          <w:p w:rsidR="00A82EDF" w:rsidRPr="004E3DD3" w:rsidRDefault="00A82EDF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Zapoznanie z charakterystycznymi wyznacznikami warsztatu poetyckiego.</w:t>
            </w:r>
          </w:p>
          <w:p w:rsidR="00A82EDF" w:rsidRPr="004E3DD3" w:rsidRDefault="00A82EDF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Zapoznanie z kontekstem malarskim.</w:t>
            </w:r>
          </w:p>
          <w:p w:rsidR="00A82EDF" w:rsidRPr="004E3DD3" w:rsidRDefault="00A82EDF" w:rsidP="0068050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Zapoznanie z wyznacznikami stylistyki i konwencji literackich wybranych utworów, ze szczególnym podkreśleniem aspektu macierzystego kontekstu epoki i relacji względem tradycji historycznoliterackiej. </w:t>
            </w:r>
          </w:p>
          <w:p w:rsidR="00A82EDF" w:rsidRPr="004E3DD3" w:rsidRDefault="00A82EDF" w:rsidP="004F2E7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 w:rsidP="009C76BD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Wiadomości z zakresu literatury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II poł. XIX w.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na poziomie szkoły średniej. Znajomość aparatury pojęciowej z zakresu analizy i interpretacji dzieła literackiego.</w:t>
            </w:r>
          </w:p>
        </w:tc>
      </w:tr>
    </w:tbl>
    <w:p w:rsidR="00A82EDF" w:rsidRDefault="00A82EDF">
      <w:pPr>
        <w:rPr>
          <w:rFonts w:ascii="Cambria" w:hAnsi="Cambria" w:cs="Cambria"/>
          <w:sz w:val="22"/>
          <w:szCs w:val="22"/>
        </w:rPr>
      </w:pPr>
    </w:p>
    <w:p w:rsidR="00A82EDF" w:rsidRDefault="00A82EDF">
      <w:pPr>
        <w:rPr>
          <w:rFonts w:ascii="Cambria" w:hAnsi="Cambria" w:cs="Cambria"/>
          <w:sz w:val="22"/>
          <w:szCs w:val="22"/>
        </w:rPr>
      </w:pPr>
    </w:p>
    <w:p w:rsidR="00A82EDF" w:rsidRDefault="00A82EDF">
      <w:pPr>
        <w:rPr>
          <w:rFonts w:ascii="Cambria" w:hAnsi="Cambria" w:cs="Cambria"/>
          <w:sz w:val="22"/>
          <w:szCs w:val="22"/>
        </w:rPr>
      </w:pPr>
    </w:p>
    <w:p w:rsidR="00A82EDF" w:rsidRDefault="00A82EDF">
      <w:pPr>
        <w:rPr>
          <w:rFonts w:ascii="Cambria" w:hAnsi="Cambria" w:cs="Cambria"/>
          <w:sz w:val="22"/>
          <w:szCs w:val="22"/>
        </w:rPr>
      </w:pPr>
    </w:p>
    <w:p w:rsidR="00A82EDF" w:rsidRPr="004E3DD3" w:rsidRDefault="00A82EDF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043"/>
        <w:gridCol w:w="457"/>
        <w:gridCol w:w="40"/>
        <w:gridCol w:w="5760"/>
        <w:gridCol w:w="400"/>
        <w:gridCol w:w="1400"/>
      </w:tblGrid>
      <w:tr w:rsidR="00A82EDF" w:rsidRPr="004E3DD3">
        <w:trPr>
          <w:cantSplit/>
        </w:trPr>
        <w:tc>
          <w:tcPr>
            <w:tcW w:w="10008" w:type="dxa"/>
            <w:gridSpan w:val="7"/>
            <w:tcBorders>
              <w:top w:val="single" w:sz="12" w:space="0" w:color="auto"/>
              <w:bottom w:val="nil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EFEKTY KSZTAŁCENIA</w:t>
            </w:r>
          </w:p>
        </w:tc>
      </w:tr>
      <w:tr w:rsidR="00A82EDF" w:rsidRPr="004E3DD3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Nr</w:t>
            </w:r>
          </w:p>
        </w:tc>
        <w:tc>
          <w:tcPr>
            <w:tcW w:w="7700" w:type="dxa"/>
            <w:gridSpan w:val="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Odniesienie do efektów dla </w:t>
            </w: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kierunku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7A011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A0116">
              <w:rPr>
                <w:rFonts w:ascii="Cambria" w:hAnsi="Cambria" w:cs="Cambria"/>
                <w:sz w:val="22"/>
                <w:szCs w:val="22"/>
              </w:rPr>
              <w:t>Odtwarza i stosuje w sposób uporządkowany wiedzę z zakresu metod literaturoznawczej analizy i interpretacji dzieł z różnych epok oraz odpowiednio dobiera metody analizy i interpretacji literaturoznawczej.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51753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K_W07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 w:rsidP="007A0116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9C76B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Operuje podstawowymi wiadomościami z zakresu </w:t>
            </w:r>
            <w:r>
              <w:rPr>
                <w:rFonts w:ascii="Cambria" w:hAnsi="Cambria" w:cs="Cambria"/>
                <w:sz w:val="22"/>
                <w:szCs w:val="22"/>
              </w:rPr>
              <w:t>wybranych utworów poetyckich II poł. XIX w.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ich kontekstu filozoficznego i powiązań z dziedziną sztuk plastycznych.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517537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 w:rsidP="007A0116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165C8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Wskazuje podstawowe elementy postawy modernistycznej odwołując się do utworów okresu.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 w:rsidP="007A0116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9C76B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Rozróżnia i przywołuje podstawowe tendencje filozoficzne </w:t>
            </w:r>
            <w:r>
              <w:rPr>
                <w:rFonts w:ascii="Cambria" w:hAnsi="Cambria" w:cs="Cambria"/>
                <w:sz w:val="22"/>
                <w:szCs w:val="22"/>
              </w:rPr>
              <w:t>II poł. XIX w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 w:rsidP="007A0116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9C76B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Rozróżnia i przywołuje podstawowe tendencje malarskie </w:t>
            </w:r>
            <w:r>
              <w:rPr>
                <w:rFonts w:ascii="Cambria" w:hAnsi="Cambria" w:cs="Cambria"/>
                <w:sz w:val="22"/>
                <w:szCs w:val="22"/>
              </w:rPr>
              <w:t>II poł. XIX w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K_W11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9C76B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A0116">
              <w:rPr>
                <w:rFonts w:ascii="Cambria" w:hAnsi="Cambria" w:cs="Cambria"/>
                <w:sz w:val="22"/>
                <w:szCs w:val="22"/>
              </w:rPr>
              <w:t>Wyszukuje, analizuje, ocenia i selekcjonuje informacje z wykorzystaniem różnych źródeł i sposobów.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K_U01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 w:rsidP="007A0116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7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9C76B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Opisuje i pozycjonuje swoją wiedzę w perspektywie całości dorobku </w:t>
            </w:r>
            <w:r>
              <w:rPr>
                <w:rFonts w:ascii="Cambria" w:hAnsi="Cambria" w:cs="Cambria"/>
                <w:sz w:val="22"/>
                <w:szCs w:val="22"/>
              </w:rPr>
              <w:t>tradycji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europejskie</w:t>
            </w:r>
            <w:r>
              <w:rPr>
                <w:rFonts w:ascii="Cambria" w:hAnsi="Cambria" w:cs="Cambria"/>
                <w:sz w:val="22"/>
                <w:szCs w:val="22"/>
              </w:rPr>
              <w:t>j II poł. XIX w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K_K01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 w:rsidP="004E7B4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08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9C76BD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7A0116">
              <w:rPr>
                <w:rFonts w:ascii="Cambria" w:hAnsi="Cambria" w:cs="Cambria"/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A82EDF" w:rsidRPr="004E3DD3" w:rsidRDefault="00A82EDF" w:rsidP="00EE75D3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K_K04</w:t>
            </w:r>
          </w:p>
        </w:tc>
      </w:tr>
      <w:tr w:rsidR="00A82EDF" w:rsidRPr="004E3DD3">
        <w:trPr>
          <w:cantSplit/>
        </w:trPr>
        <w:tc>
          <w:tcPr>
            <w:tcW w:w="908" w:type="dxa"/>
            <w:vAlign w:val="center"/>
          </w:tcPr>
          <w:p w:rsidR="00A82EDF" w:rsidRPr="004E3DD3" w:rsidRDefault="00A82EDF" w:rsidP="007A0116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</w:t>
            </w:r>
            <w:r>
              <w:rPr>
                <w:rFonts w:ascii="Cambria" w:hAnsi="Cambria" w:cs="Cambria"/>
                <w:sz w:val="22"/>
                <w:szCs w:val="22"/>
              </w:rPr>
              <w:t>9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A82EDF" w:rsidRPr="004E3DD3" w:rsidRDefault="00A82EDF" w:rsidP="00E7585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Rekonstruuje światopogląd 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omawianego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okresu jako element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K_K08</w:t>
            </w:r>
          </w:p>
        </w:tc>
      </w:tr>
      <w:tr w:rsidR="00A82EDF" w:rsidRPr="004E3DD3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700" w:type="dxa"/>
            <w:gridSpan w:val="5"/>
            <w:tcBorders>
              <w:bottom w:val="single" w:sz="12" w:space="0" w:color="auto"/>
              <w:right w:val="nil"/>
            </w:tcBorders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Wykład</w:t>
            </w: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A82EDF" w:rsidRPr="004E3DD3" w:rsidRDefault="00A82EDF" w:rsidP="003351A8">
            <w:pPr>
              <w:spacing w:line="276" w:lineRule="auto"/>
              <w:ind w:left="36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Zagadnienie wartościowania w literaturze. Wybrane elementy problematyki aksjologii dzieła literackiego w świetle wybranych artykułów (np. Stefan Sawicki,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Ku świadomej ocenie w badaniach literackich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oraz tegoż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Problematyka aksjologiczna w nauce o literaturze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Wartość – sacrum – Norwid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Studia i szkice aksjologicznoliterackie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Lublin 1994). Arcydzieło a bestseller.</w:t>
            </w: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Charles Baudelaire jako prekursor nurtów europejskiego modernizmu. Nowatorstwo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Kwiatów zła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Symbolizm, ekspresjonizm, nautralizm, parnasizm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Kwiatów zła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Prozatorski dorobek artysty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sym w:font="Symbol" w:char="F02D"/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Paryski splin (Poematy prozą)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jako odświeżenie konwencji gatunkowych tzw. obrazka paryskiego. </w:t>
            </w: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Paul Verlaine jako jeden z inicjatorów symbolizmu. Parnasizm i melancholia wczesnych zbiorów poezji [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Poematy saturnijskie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(1866 r.),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Wytworne zabawy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(1869 r.)]. Symbolizm, muzyczność, uczuciowość zbiorów poetyckich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Romance bez słów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(1874 r.) i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Mądrość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(1888 r.).</w:t>
            </w: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Artur Rimbaud i jego teoria „jasnowidztwa”. Nowatorstwo i oryginalność poezji ze zbiorów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Sezon w piekle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(1873 r.) i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Iluminacje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(1874 r.). Wiersz wolny. Zapowiedź obrazowania surrealistycznego.</w:t>
            </w: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Stefan Mallarmé i jego poezja jako świadectwo poszukiwania nowych środków wyrazu. Eksperymenty składniowe, łańcuch wolnych skojarzeń, alogiczność i muzyczność słów.</w:t>
            </w:r>
          </w:p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  <w:p w:rsidR="00A82EDF" w:rsidRPr="00D80754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  <w:lang w:val="en-US"/>
              </w:rPr>
            </w:pP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Guillaume Apollinaire jako współtwórca surrealizmu [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Alkohole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(1913 r.) i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Kaligramy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(1918 r.)]. </w:t>
            </w:r>
            <w:r w:rsidRPr="00D80754">
              <w:rPr>
                <w:rFonts w:ascii="Cambria" w:hAnsi="Cambria" w:cs="Cambria"/>
                <w:color w:val="000000"/>
                <w:sz w:val="22"/>
                <w:szCs w:val="22"/>
                <w:lang w:val="en-US"/>
              </w:rPr>
              <w:t>André Breton, Paul Eluard, Louis Aragon – faza dojrzałego surrealizmu.</w:t>
            </w:r>
          </w:p>
          <w:p w:rsidR="00A82EDF" w:rsidRPr="00D80754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  <w:lang w:val="en-US"/>
              </w:rPr>
            </w:pPr>
          </w:p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3351A8">
              <w:rPr>
                <w:rFonts w:ascii="Cambria" w:hAnsi="Cambria" w:cs="Cambria"/>
                <w:color w:val="000000"/>
                <w:sz w:val="22"/>
                <w:szCs w:val="22"/>
                <w:lang w:val="en-US"/>
              </w:rPr>
              <w:t xml:space="preserve">Rainer Maria Rilke [m. in.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Księga obrazów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(1902, 1906),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Nowe wiersze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(1907-08),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Sonety do Orfeusza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(1912-22)]. Symbolizm i znaki kultury. Podstawowe motywy twórczości. Specyfika obrazowania.</w:t>
            </w: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</w:pP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Filozofia Włodzimierza Sołowjowa jak myśl inspirująca główne wątki rosyjskiego symbolizmu. 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>Krótka opowieść o Antychryście.</w:t>
            </w: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  <w:p w:rsidR="00A82EDF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Aleksander Błok jako przedstawiciel pokolenia tzw. młodszych symbolistów rosyjskich [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Wiersze o Pięknej Damie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(1905),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poemat</w:t>
            </w:r>
            <w:r w:rsidRPr="004E3DD3">
              <w:rPr>
                <w:rFonts w:ascii="Cambria" w:hAnsi="Cambria" w:cs="Cambria"/>
                <w:i/>
                <w:iCs/>
                <w:color w:val="000000"/>
                <w:sz w:val="22"/>
                <w:szCs w:val="22"/>
              </w:rPr>
              <w:t xml:space="preserve"> Dwunastu </w:t>
            </w: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(1918)].</w:t>
            </w:r>
          </w:p>
          <w:p w:rsidR="00A82EDF" w:rsidRPr="004E3DD3" w:rsidRDefault="00A82EDF" w:rsidP="00D80754">
            <w:pPr>
              <w:spacing w:line="276" w:lineRule="auto"/>
              <w:ind w:left="360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  <w:p w:rsidR="00A82EDF" w:rsidRDefault="00A82EDF" w:rsidP="00D80754">
            <w:pPr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color w:val="000000"/>
                <w:sz w:val="22"/>
                <w:szCs w:val="22"/>
              </w:rPr>
              <w:t>Założenia programowe akmeizmu. Jego przedstawiciele: Mikołaj Gumilow, Sergiusz Gorodecki, Osip Mandelsztam.</w:t>
            </w:r>
            <w:r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Poezja Anny Achmatowej: od postsymbolistycznego akmeizmu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Wieczoru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(1912 r.)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, Różańca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(1914 r.)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i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Białych ptaków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(1917 r.)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po poetyckie świadectwo tragedii rosyjskiej inteligencji czasów stalinizmu w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Requiem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(1962 r.).</w:t>
            </w:r>
          </w:p>
          <w:p w:rsidR="00A82EDF" w:rsidRPr="004E3DD3" w:rsidRDefault="00A82EDF" w:rsidP="00D80754">
            <w:pPr>
              <w:ind w:left="322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A82EDF" w:rsidRPr="004E3DD3" w:rsidRDefault="00A82EDF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A82EDF" w:rsidRPr="004E3DD3" w:rsidRDefault="00A82EDF">
            <w:pPr>
              <w:pStyle w:val="Heading1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A82EDF" w:rsidRPr="004E3DD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c>
          <w:tcPr>
            <w:tcW w:w="1951" w:type="dxa"/>
            <w:gridSpan w:val="2"/>
            <w:tcBorders>
              <w:top w:val="single" w:sz="12" w:space="0" w:color="auto"/>
            </w:tcBorders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gridSpan w:val="5"/>
            <w:tcBorders>
              <w:top w:val="single" w:sz="12" w:space="0" w:color="auto"/>
            </w:tcBorders>
          </w:tcPr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Charles Baudelaire,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Kwiaty zła. Wybór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oprac. i wstępem opatrzył Mieczysław Jastrun, Warszawa 1958.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Charles Baudelaire,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Paryski splin. Poematy prozą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przełożył i posłowiem opatrzył Ryszard Elgelking, Łódź 1993.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Paul Verlaine,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Wybór poezji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oprac. Anna Drzewicka, Wrocław 1980.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7A69DE">
              <w:rPr>
                <w:rFonts w:ascii="Cambria" w:hAnsi="Cambria" w:cs="Cambria"/>
                <w:sz w:val="22"/>
                <w:szCs w:val="22"/>
              </w:rPr>
              <w:t xml:space="preserve">Jean A. Rimbaud, </w:t>
            </w:r>
            <w:r w:rsidRPr="007A69DE">
              <w:rPr>
                <w:rFonts w:ascii="Cambria" w:hAnsi="Cambria" w:cs="Cambria"/>
                <w:i/>
                <w:iCs/>
                <w:sz w:val="22"/>
                <w:szCs w:val="22"/>
              </w:rPr>
              <w:t>Poezje</w:t>
            </w:r>
            <w:r w:rsidRPr="007A69DE">
              <w:rPr>
                <w:rFonts w:ascii="Cambria" w:hAnsi="Cambria" w:cs="Cambria"/>
                <w:sz w:val="22"/>
                <w:szCs w:val="22"/>
              </w:rPr>
              <w:t xml:space="preserve">, red.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Adam Ważyk, Warszawa 1969.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Jean A. Rimbaud,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Ja to ktoś inny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Korespondencja Artura Rimbaud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 wybór i przekład Julia Hartwig i Artur Międzyrzecki, Warszawa 1970.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Rainer M. Rilke,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Poezje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wybrał, przeł. i posłowiem opatrzył Mieczysław Jastrun, Kraków 1974.</w:t>
            </w:r>
          </w:p>
          <w:p w:rsidR="00A82EDF" w:rsidRPr="007A69DE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7A69DE">
              <w:rPr>
                <w:rFonts w:ascii="Cambria" w:hAnsi="Cambria" w:cs="Cambria"/>
                <w:sz w:val="22"/>
                <w:szCs w:val="22"/>
              </w:rPr>
              <w:t xml:space="preserve">Rainer M. Rilke, </w:t>
            </w:r>
            <w:r w:rsidRPr="007A69DE">
              <w:rPr>
                <w:rFonts w:ascii="Cambria" w:hAnsi="Cambria" w:cs="Cambria"/>
                <w:i/>
                <w:iCs/>
                <w:sz w:val="22"/>
                <w:szCs w:val="22"/>
              </w:rPr>
              <w:t>Poezje</w:t>
            </w:r>
            <w:r w:rsidRPr="007A69DE">
              <w:rPr>
                <w:rFonts w:ascii="Cambria" w:hAnsi="Cambria" w:cs="Cambria"/>
                <w:sz w:val="22"/>
                <w:szCs w:val="22"/>
              </w:rPr>
              <w:t>, przeł. Witold Hulewicz, Toruń 1995.</w:t>
            </w:r>
          </w:p>
          <w:p w:rsidR="00A82EDF" w:rsidRPr="007A69DE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7A69DE">
              <w:rPr>
                <w:rFonts w:ascii="Cambria" w:hAnsi="Cambria" w:cs="Cambria"/>
                <w:sz w:val="22"/>
                <w:szCs w:val="22"/>
              </w:rPr>
              <w:t xml:space="preserve">Guillaume Apollinaire, </w:t>
            </w:r>
            <w:r w:rsidRPr="007A69DE">
              <w:rPr>
                <w:rFonts w:ascii="Cambria" w:hAnsi="Cambria" w:cs="Cambria"/>
                <w:i/>
                <w:iCs/>
                <w:sz w:val="22"/>
                <w:szCs w:val="22"/>
              </w:rPr>
              <w:t>Wybór poezji</w:t>
            </w:r>
            <w:r w:rsidRPr="007A69DE">
              <w:rPr>
                <w:rFonts w:ascii="Cambria" w:hAnsi="Cambria" w:cs="Cambria"/>
                <w:sz w:val="22"/>
                <w:szCs w:val="22"/>
              </w:rPr>
              <w:t>, oprac. Jerzy Kwiatkowski, Wrocław 1975.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Anna Achmatowa,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Poezje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oprac. Seweryn Pollak, Warszawa 1964.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Szkoła genewska w krytyce. Antologia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wybór Henryk Chudak, Zbigniew Naliwajek, Joanna Żurowska, Maciej Żurowski, przedmowa Maciej Żurowski, Warszawa 1998.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Lesław Eustachiewicz,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Dramat europejski w latach 1887-1918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Warszawa 1993.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G. Lanson, P. Tuffrau,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Historia literatury francuskiej w zarysie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, Warszawa 1971. 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Słownik pisarzy rosyjskich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, pod redakcją F. Nieuważnego, Warszawa 1994. 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G. Gazda,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Słownik europejskich kierunków i grup literackich XX wieku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, 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i/>
                <w:i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Warszawa 2000.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Historia literatury rosyjskiej XX wieku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pod red. A. Drawicza, Warszawa 1997.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Dzieje literatur europejskich t. 1-3,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pod red. W. Floryana, Warszawa 1977-91. 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J. Heistein,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Literatura francuska XX wieku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Warszawa 1991.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G. Sampson,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Historia literatury angielskiej w zarysie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tłum. P. Graff, Warszawa 1967.</w:t>
            </w:r>
          </w:p>
          <w:p w:rsidR="00A82EDF" w:rsidRPr="004E3DD3" w:rsidRDefault="00A82EDF" w:rsidP="005A40D8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Artur Hutnikiewicz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, Od czystej formy do literatury faktu. Główne teorie i programy literackie XX stulecia,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Warszawa 1973.</w:t>
            </w:r>
          </w:p>
        </w:tc>
      </w:tr>
      <w:tr w:rsidR="00A82EDF" w:rsidRPr="004E3DD3">
        <w:tc>
          <w:tcPr>
            <w:tcW w:w="1951" w:type="dxa"/>
            <w:gridSpan w:val="2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057" w:type="dxa"/>
            <w:gridSpan w:val="5"/>
          </w:tcPr>
          <w:p w:rsidR="00A82EDF" w:rsidRPr="004E3DD3" w:rsidRDefault="00A82EDF" w:rsidP="00FC189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Malte (Pamiętniki Malte Lauridsa Brigge)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przeł. Witold Hulewicz, słowo wstępne Mieczysława Jastruna, Warszawa 1958.</w:t>
            </w:r>
          </w:p>
          <w:p w:rsidR="00A82EDF" w:rsidRPr="004E3DD3" w:rsidRDefault="00A82EDF" w:rsidP="00FC189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Rainer Maria Rilke – Lou Andreas-Salomé,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Listy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przekład i wstęp Wandy Markowskiej, wybór, słowo wiążące i przypisy Anny Milskiej, Warszawa 1980.</w:t>
            </w:r>
          </w:p>
          <w:p w:rsidR="00A82EDF" w:rsidRPr="004E3DD3" w:rsidRDefault="00A82EDF" w:rsidP="00FC189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W. Tatarkiewicz,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Historia filozofii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 t. I-III, Warszawa 1990.</w:t>
            </w:r>
          </w:p>
          <w:p w:rsidR="00A82EDF" w:rsidRPr="004E3DD3" w:rsidRDefault="00A82EDF" w:rsidP="00FC1896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W. Tatarkiewicz,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Dzieje sześciu pojęć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, Warszawa 1988.</w:t>
            </w:r>
          </w:p>
          <w:p w:rsidR="00A82EDF" w:rsidRPr="004E3DD3" w:rsidRDefault="00A82EDF" w:rsidP="00D80754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>Historia piękna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, pod red. Umberto Eco, Poznań 2007 (tu: 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Piękno romantyczne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i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Religia piękna</w:t>
            </w:r>
            <w:r w:rsidRPr="004E3DD3">
              <w:rPr>
                <w:rFonts w:ascii="Cambria" w:hAnsi="Cambria" w:cs="Cambria"/>
                <w:sz w:val="22"/>
                <w:szCs w:val="22"/>
              </w:rPr>
              <w:t>).</w:t>
            </w:r>
            <w:r w:rsidRPr="004E3DD3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A82EDF" w:rsidRPr="004E3DD3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82EDF" w:rsidRDefault="00A82EDF" w:rsidP="004E7B4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82EDF" w:rsidRDefault="00A82EDF" w:rsidP="004E7B41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wykład (problemowy, konwersatoryjny), pogadanka, opis, prezentacja multimedialna, praca z tekstem, dyskusja, mapa myśli, schematy wyboru, burza mózgów, praca z obrazami, narzędzia TOC</w:t>
            </w:r>
          </w:p>
          <w:p w:rsidR="00A82EDF" w:rsidRDefault="00A82EDF" w:rsidP="004E7B41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82EDF" w:rsidRPr="004E3DD3" w:rsidRDefault="00A82EDF" w:rsidP="004E7B41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4E3DD3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A82EDF" w:rsidRPr="004E3DD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A82EDF" w:rsidRPr="004E3DD3" w:rsidRDefault="00A82EDF" w:rsidP="00E41D5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Ustna lub pisemna odpowiedź obejmująca zagadnienia z wykładów (ocena)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A82EDF" w:rsidRPr="004E3DD3" w:rsidRDefault="00A82EDF" w:rsidP="00457D20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04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05   06  07  08  09</w:t>
            </w:r>
          </w:p>
        </w:tc>
      </w:tr>
      <w:tr w:rsidR="00A82EDF" w:rsidRPr="004E3DD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A82EDF" w:rsidRPr="004E3DD3" w:rsidRDefault="00A82EDF" w:rsidP="00457D20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Aktywność na </w:t>
            </w:r>
            <w:r>
              <w:rPr>
                <w:rFonts w:ascii="Cambria" w:hAnsi="Cambria" w:cs="Cambria"/>
                <w:sz w:val="22"/>
                <w:szCs w:val="22"/>
              </w:rPr>
              <w:t>ćwiczeniach.</w:t>
            </w:r>
          </w:p>
        </w:tc>
        <w:tc>
          <w:tcPr>
            <w:tcW w:w="1800" w:type="dxa"/>
            <w:gridSpan w:val="2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04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05   06  07  08  09</w:t>
            </w:r>
          </w:p>
        </w:tc>
      </w:tr>
      <w:tr w:rsidR="00A82EDF" w:rsidRPr="004E3DD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Praca w grupach i prezentacja efektów pracy</w:t>
            </w:r>
            <w:r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800" w:type="dxa"/>
            <w:gridSpan w:val="2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4E3DD3">
              <w:rPr>
                <w:rFonts w:ascii="Cambria" w:hAnsi="Cambria" w:cs="Cambria"/>
                <w:sz w:val="22"/>
                <w:szCs w:val="22"/>
              </w:rPr>
              <w:t xml:space="preserve"> 04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05   06  07  08  09</w:t>
            </w:r>
          </w:p>
        </w:tc>
      </w:tr>
      <w:tr w:rsidR="00A82EDF" w:rsidRPr="004E3DD3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A82EDF" w:rsidRPr="004E3DD3" w:rsidRDefault="00A82EDF" w:rsidP="004E7B41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A82EDF" w:rsidRDefault="00A82EDF" w:rsidP="00E41D5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Ustna lub pisemna odpowiedź obejmująca zagadnienia z wykładów (ocena). </w:t>
            </w:r>
          </w:p>
          <w:p w:rsidR="00A82EDF" w:rsidRPr="00875FC7" w:rsidRDefault="00A82EDF" w:rsidP="00E41D5F">
            <w:pPr>
              <w:rPr>
                <w:rFonts w:ascii="Cambria" w:hAnsi="Cambria" w:cs="Cambria"/>
                <w:sz w:val="22"/>
                <w:szCs w:val="22"/>
              </w:rPr>
            </w:pPr>
            <w:r w:rsidRPr="00875FC7">
              <w:rPr>
                <w:rFonts w:ascii="Cambria" w:hAnsi="Cambria" w:cs="Cambria"/>
                <w:sz w:val="22"/>
                <w:szCs w:val="22"/>
              </w:rPr>
              <w:t>Aktywny udział w zajęciach (według oceny prowadzącego) jest promowany możliwością podwyższenia stopnia końcowego.</w:t>
            </w:r>
          </w:p>
        </w:tc>
      </w:tr>
    </w:tbl>
    <w:p w:rsidR="00A82EDF" w:rsidRPr="004E3DD3" w:rsidRDefault="00A82EDF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A82EDF" w:rsidRPr="004E3DD3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NAKŁAD PRACY STUDENTA</w:t>
            </w:r>
          </w:p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2"/>
                <w:szCs w:val="22"/>
              </w:rPr>
            </w:pPr>
          </w:p>
        </w:tc>
      </w:tr>
      <w:tr w:rsidR="00A82EDF" w:rsidRPr="004E3DD3">
        <w:trPr>
          <w:trHeight w:val="263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color w:val="FF0000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 xml:space="preserve">Liczba godzin  </w:t>
            </w: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Udział w wykładach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Samodzielne studiowanie tematyki wykładów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Udział w ćwiczeniach audytoryjnych i laboratoryjnych</w:t>
            </w:r>
            <w:r w:rsidRPr="004E3DD3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15</w:t>
            </w: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Samodzielne przygotowywanie się do ćwiczeń</w:t>
            </w:r>
            <w:r w:rsidRPr="004E3DD3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10</w:t>
            </w: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Przygotowanie projektu / eseju / itp.</w:t>
            </w:r>
            <w:r w:rsidRPr="004E3DD3">
              <w:rPr>
                <w:rFonts w:ascii="Cambria" w:hAnsi="Cambria" w:cs="Cambria"/>
                <w:sz w:val="22"/>
                <w:szCs w:val="22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Przygotowanie się do egzaminu / zaliczenia</w:t>
            </w:r>
          </w:p>
        </w:tc>
        <w:tc>
          <w:tcPr>
            <w:tcW w:w="5285" w:type="dxa"/>
          </w:tcPr>
          <w:p w:rsidR="00A82EDF" w:rsidRPr="004E3DD3" w:rsidRDefault="00A82EDF" w:rsidP="004E7B4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Udział w konsultacjach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Inne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rPr>
          <w:trHeight w:val="262"/>
        </w:trPr>
        <w:tc>
          <w:tcPr>
            <w:tcW w:w="4723" w:type="dxa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ŁĄCZNY nakład pracy studenta w godz.</w:t>
            </w:r>
          </w:p>
        </w:tc>
        <w:tc>
          <w:tcPr>
            <w:tcW w:w="5285" w:type="dxa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A82EDF" w:rsidRPr="004E3DD3">
        <w:trPr>
          <w:trHeight w:val="417"/>
        </w:trPr>
        <w:tc>
          <w:tcPr>
            <w:tcW w:w="4723" w:type="dxa"/>
            <w:shd w:val="clear" w:color="auto" w:fill="C0C0C0"/>
          </w:tcPr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b/>
                <w:bCs/>
                <w:sz w:val="22"/>
                <w:szCs w:val="22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1</w:t>
            </w:r>
          </w:p>
        </w:tc>
      </w:tr>
      <w:tr w:rsidR="00A82EDF" w:rsidRPr="004E3DD3">
        <w:trPr>
          <w:trHeight w:val="262"/>
        </w:trPr>
        <w:tc>
          <w:tcPr>
            <w:tcW w:w="4723" w:type="dxa"/>
            <w:shd w:val="clear" w:color="auto" w:fill="C0C0C0"/>
          </w:tcPr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  <w:vertAlign w:val="superscript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Liczba p. ECTS związana z zajęciami praktycznymi</w:t>
            </w:r>
            <w:r w:rsidRPr="004E3DD3">
              <w:rPr>
                <w:rFonts w:ascii="Cambria" w:hAnsi="Cambria" w:cs="Cambria"/>
                <w:sz w:val="22"/>
                <w:szCs w:val="22"/>
                <w:vertAlign w:val="superscript"/>
              </w:rPr>
              <w:t>*</w:t>
            </w:r>
          </w:p>
          <w:p w:rsidR="00A82EDF" w:rsidRPr="004E3DD3" w:rsidRDefault="00A82EDF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5285" w:type="dxa"/>
            <w:shd w:val="clear" w:color="auto" w:fill="C0C0C0"/>
          </w:tcPr>
          <w:p w:rsidR="00A82EDF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(15+10=25)</w:t>
            </w:r>
          </w:p>
          <w:p w:rsidR="00A82EDF" w:rsidRPr="004E3DD3" w:rsidRDefault="00A82EDF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1 ECTS</w:t>
            </w:r>
          </w:p>
        </w:tc>
      </w:tr>
      <w:tr w:rsidR="00A82EDF" w:rsidRPr="004E3DD3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A82EDF" w:rsidRPr="004E3DD3" w:rsidRDefault="00A82ED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4E3DD3">
              <w:rPr>
                <w:rFonts w:ascii="Cambria" w:hAnsi="Cambria" w:cs="Cambria"/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A82EDF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15</w:t>
            </w:r>
          </w:p>
          <w:p w:rsidR="00A82EDF" w:rsidRPr="004E3DD3" w:rsidRDefault="00A82EDF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0,6 ECTS</w:t>
            </w:r>
          </w:p>
        </w:tc>
      </w:tr>
    </w:tbl>
    <w:p w:rsidR="00A82EDF" w:rsidRPr="004E3DD3" w:rsidRDefault="00A82EDF" w:rsidP="004E7B41">
      <w:pPr>
        <w:rPr>
          <w:rFonts w:ascii="Cambria" w:hAnsi="Cambria" w:cs="Cambria"/>
          <w:sz w:val="22"/>
          <w:szCs w:val="22"/>
        </w:rPr>
      </w:pPr>
    </w:p>
    <w:sectPr w:rsidR="00A82EDF" w:rsidRPr="004E3DD3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DF" w:rsidRDefault="00A82EDF">
      <w:r>
        <w:separator/>
      </w:r>
    </w:p>
  </w:endnote>
  <w:endnote w:type="continuationSeparator" w:id="0">
    <w:p w:rsidR="00A82EDF" w:rsidRDefault="00A8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EDF" w:rsidRDefault="00A82E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2EDF" w:rsidRDefault="00A82ED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EDF" w:rsidRDefault="00A82E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A82EDF" w:rsidRDefault="00A82ED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DF" w:rsidRDefault="00A82EDF">
      <w:r>
        <w:separator/>
      </w:r>
    </w:p>
  </w:footnote>
  <w:footnote w:type="continuationSeparator" w:id="0">
    <w:p w:rsidR="00A82EDF" w:rsidRDefault="00A82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5C5750"/>
    <w:multiLevelType w:val="hybridMultilevel"/>
    <w:tmpl w:val="B2808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40344ED0"/>
    <w:multiLevelType w:val="hybridMultilevel"/>
    <w:tmpl w:val="595EC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22D6"/>
    <w:multiLevelType w:val="hybridMultilevel"/>
    <w:tmpl w:val="4C68B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4688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61170B3F"/>
    <w:multiLevelType w:val="hybridMultilevel"/>
    <w:tmpl w:val="51E8B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BC47EE7"/>
    <w:multiLevelType w:val="hybridMultilevel"/>
    <w:tmpl w:val="686ED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3">
    <w:nsid w:val="7CFD5281"/>
    <w:multiLevelType w:val="hybridMultilevel"/>
    <w:tmpl w:val="843421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7523DE2">
      <w:start w:val="6"/>
      <w:numFmt w:val="decimal"/>
      <w:lvlText w:val="%2."/>
      <w:lvlJc w:val="left"/>
      <w:pPr>
        <w:tabs>
          <w:tab w:val="num" w:pos="1789"/>
        </w:tabs>
        <w:ind w:left="1789" w:hanging="70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7"/>
  </w:num>
  <w:num w:numId="8">
    <w:abstractNumId w:val="0"/>
  </w:num>
  <w:num w:numId="9">
    <w:abstractNumId w:val="16"/>
  </w:num>
  <w:num w:numId="10">
    <w:abstractNumId w:val="19"/>
  </w:num>
  <w:num w:numId="11">
    <w:abstractNumId w:val="13"/>
  </w:num>
  <w:num w:numId="12">
    <w:abstractNumId w:val="7"/>
  </w:num>
  <w:num w:numId="13">
    <w:abstractNumId w:val="12"/>
  </w:num>
  <w:num w:numId="14">
    <w:abstractNumId w:val="3"/>
  </w:num>
  <w:num w:numId="15">
    <w:abstractNumId w:val="18"/>
  </w:num>
  <w:num w:numId="16">
    <w:abstractNumId w:val="8"/>
  </w:num>
  <w:num w:numId="17">
    <w:abstractNumId w:val="22"/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3"/>
  </w:num>
  <w:num w:numId="23">
    <w:abstractNumId w:val="20"/>
  </w:num>
  <w:num w:numId="24">
    <w:abstractNumId w:val="21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45817"/>
    <w:rsid w:val="000513CF"/>
    <w:rsid w:val="000B4C55"/>
    <w:rsid w:val="000B7031"/>
    <w:rsid w:val="000C53DF"/>
    <w:rsid w:val="00110206"/>
    <w:rsid w:val="00121583"/>
    <w:rsid w:val="00131752"/>
    <w:rsid w:val="00165C83"/>
    <w:rsid w:val="001D6CF2"/>
    <w:rsid w:val="00243A71"/>
    <w:rsid w:val="002A68E9"/>
    <w:rsid w:val="002B5A4A"/>
    <w:rsid w:val="002D2B56"/>
    <w:rsid w:val="003351A8"/>
    <w:rsid w:val="00402625"/>
    <w:rsid w:val="00417F13"/>
    <w:rsid w:val="00433D1C"/>
    <w:rsid w:val="00457D20"/>
    <w:rsid w:val="00470881"/>
    <w:rsid w:val="0049796F"/>
    <w:rsid w:val="004B6294"/>
    <w:rsid w:val="004E3DD3"/>
    <w:rsid w:val="004E7B41"/>
    <w:rsid w:val="004F2E73"/>
    <w:rsid w:val="00517537"/>
    <w:rsid w:val="00521293"/>
    <w:rsid w:val="00554ED9"/>
    <w:rsid w:val="00561E05"/>
    <w:rsid w:val="0056606A"/>
    <w:rsid w:val="0057195F"/>
    <w:rsid w:val="00584E2C"/>
    <w:rsid w:val="00586C4F"/>
    <w:rsid w:val="005A40D8"/>
    <w:rsid w:val="005D06D0"/>
    <w:rsid w:val="00600974"/>
    <w:rsid w:val="00613D97"/>
    <w:rsid w:val="00680501"/>
    <w:rsid w:val="006C14E2"/>
    <w:rsid w:val="006C781A"/>
    <w:rsid w:val="006D0BB9"/>
    <w:rsid w:val="006E625C"/>
    <w:rsid w:val="006E79CF"/>
    <w:rsid w:val="0071207D"/>
    <w:rsid w:val="00777C30"/>
    <w:rsid w:val="00783B48"/>
    <w:rsid w:val="007A0116"/>
    <w:rsid w:val="007A69DE"/>
    <w:rsid w:val="007F0A2C"/>
    <w:rsid w:val="00857233"/>
    <w:rsid w:val="00861EA6"/>
    <w:rsid w:val="00875FC7"/>
    <w:rsid w:val="00881580"/>
    <w:rsid w:val="009036D2"/>
    <w:rsid w:val="00920A34"/>
    <w:rsid w:val="0094628A"/>
    <w:rsid w:val="009C76BD"/>
    <w:rsid w:val="009D79B8"/>
    <w:rsid w:val="00A43756"/>
    <w:rsid w:val="00A44201"/>
    <w:rsid w:val="00A82EDF"/>
    <w:rsid w:val="00AA7F55"/>
    <w:rsid w:val="00AE1657"/>
    <w:rsid w:val="00AE4269"/>
    <w:rsid w:val="00AF6AE6"/>
    <w:rsid w:val="00B04941"/>
    <w:rsid w:val="00B36A2F"/>
    <w:rsid w:val="00B656C0"/>
    <w:rsid w:val="00BA1AF9"/>
    <w:rsid w:val="00BA4F60"/>
    <w:rsid w:val="00BD58AB"/>
    <w:rsid w:val="00BF53A3"/>
    <w:rsid w:val="00CA7DC6"/>
    <w:rsid w:val="00CC0449"/>
    <w:rsid w:val="00CC192A"/>
    <w:rsid w:val="00CD2332"/>
    <w:rsid w:val="00CF320D"/>
    <w:rsid w:val="00D70D96"/>
    <w:rsid w:val="00D80754"/>
    <w:rsid w:val="00DE0EC9"/>
    <w:rsid w:val="00E001D8"/>
    <w:rsid w:val="00E157B3"/>
    <w:rsid w:val="00E41D5F"/>
    <w:rsid w:val="00E4703C"/>
    <w:rsid w:val="00E75855"/>
    <w:rsid w:val="00EC1D23"/>
    <w:rsid w:val="00EE75D3"/>
    <w:rsid w:val="00F17227"/>
    <w:rsid w:val="00F3124F"/>
    <w:rsid w:val="00F51DBD"/>
    <w:rsid w:val="00F54903"/>
    <w:rsid w:val="00F54DA0"/>
    <w:rsid w:val="00F76C63"/>
    <w:rsid w:val="00F77603"/>
    <w:rsid w:val="00FC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DB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1DBD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1DBD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1DBD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1DBD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DBD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51DBD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8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58B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58B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58B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58B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58B8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51DBD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51DBD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258B8"/>
    <w:rPr>
      <w:sz w:val="20"/>
      <w:szCs w:val="20"/>
    </w:rPr>
  </w:style>
  <w:style w:type="paragraph" w:styleId="NormalWeb">
    <w:name w:val="Normal (Web)"/>
    <w:basedOn w:val="Normal"/>
    <w:uiPriority w:val="99"/>
    <w:rsid w:val="00F51DBD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51DBD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258B8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51DBD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258B8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F51DBD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E258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51DBD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F51D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258B8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F51DBD"/>
  </w:style>
  <w:style w:type="paragraph" w:styleId="Footer">
    <w:name w:val="footer"/>
    <w:basedOn w:val="Normal"/>
    <w:link w:val="FooterChar"/>
    <w:uiPriority w:val="99"/>
    <w:rsid w:val="00F51D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258B8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F51DBD"/>
  </w:style>
  <w:style w:type="paragraph" w:styleId="Subtitle">
    <w:name w:val="Subtitle"/>
    <w:basedOn w:val="Normal"/>
    <w:link w:val="SubtitleChar"/>
    <w:uiPriority w:val="99"/>
    <w:qFormat/>
    <w:rsid w:val="00F51DBD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E258B8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F51DBD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F51D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1308</Words>
  <Characters>7854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2012-09-19T17:17:00Z</dcterms:created>
  <dcterms:modified xsi:type="dcterms:W3CDTF">2012-09-19T17:17:00Z</dcterms:modified>
</cp:coreProperties>
</file>